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D1" w:rsidRPr="000C73FE" w:rsidRDefault="00D92BD1">
      <w:pPr>
        <w:adjustRightInd w:val="0"/>
        <w:snapToGrid w:val="0"/>
        <w:spacing w:line="360" w:lineRule="exact"/>
        <w:jc w:val="center"/>
        <w:rPr>
          <w:rFonts w:eastAsia="標楷體"/>
          <w:b/>
          <w:bCs/>
          <w:spacing w:val="-4"/>
          <w:szCs w:val="24"/>
        </w:rPr>
      </w:pPr>
      <w:r w:rsidRPr="000C73FE">
        <w:rPr>
          <w:rFonts w:eastAsia="標楷體" w:hAnsi="標楷體"/>
          <w:b/>
          <w:bCs/>
          <w:spacing w:val="-4"/>
          <w:szCs w:val="24"/>
        </w:rPr>
        <w:t>統計資料背景說明</w:t>
      </w:r>
    </w:p>
    <w:p w:rsidR="00D92BD1" w:rsidRPr="00B54417" w:rsidRDefault="00D92BD1" w:rsidP="00B54417">
      <w:pPr>
        <w:adjustRightInd w:val="0"/>
        <w:snapToGrid w:val="0"/>
        <w:spacing w:line="360" w:lineRule="exact"/>
        <w:jc w:val="center"/>
        <w:rPr>
          <w:rFonts w:eastAsia="標楷體" w:hAnsi="標楷體"/>
          <w:b/>
          <w:szCs w:val="24"/>
        </w:rPr>
      </w:pPr>
      <w:r w:rsidRPr="000C73FE">
        <w:rPr>
          <w:rFonts w:eastAsia="標楷體"/>
          <w:b/>
          <w:szCs w:val="24"/>
        </w:rPr>
        <w:t>(</w:t>
      </w:r>
      <w:r w:rsidR="00D62FA5" w:rsidRPr="00D62FA5">
        <w:rPr>
          <w:rFonts w:ascii="標楷體" w:eastAsia="標楷體" w:hAnsi="標楷體" w:hint="eastAsia"/>
          <w:b/>
          <w:snapToGrid w:val="0"/>
          <w:color w:val="000000" w:themeColor="text1"/>
          <w:kern w:val="0"/>
          <w:szCs w:val="40"/>
        </w:rPr>
        <w:t>澎湖縣財團法人社會福利基金會基本資料與收支概況</w:t>
      </w:r>
      <w:r w:rsidRPr="000C73FE">
        <w:rPr>
          <w:rFonts w:eastAsia="標楷體"/>
          <w:b/>
          <w:szCs w:val="24"/>
        </w:rPr>
        <w:t>)</w:t>
      </w:r>
    </w:p>
    <w:p w:rsidR="002E1193" w:rsidRDefault="005A04CC" w:rsidP="008A7A81">
      <w:pPr>
        <w:adjustRightInd w:val="0"/>
        <w:snapToGrid w:val="0"/>
        <w:spacing w:line="360" w:lineRule="exact"/>
        <w:rPr>
          <w:rFonts w:ascii="標楷體" w:eastAsia="標楷體"/>
        </w:rPr>
      </w:pPr>
      <w:r>
        <w:rPr>
          <w:rFonts w:eastAsia="標楷體" w:hint="eastAsia"/>
          <w:bCs/>
          <w:szCs w:val="24"/>
        </w:rPr>
        <w:t>資料種類：</w:t>
      </w:r>
      <w:r w:rsidR="009A74D7">
        <w:rPr>
          <w:rFonts w:eastAsia="標楷體" w:hint="eastAsia"/>
          <w:bCs/>
          <w:szCs w:val="24"/>
        </w:rPr>
        <w:t>財團法人</w:t>
      </w:r>
      <w:r w:rsidR="002E1193">
        <w:rPr>
          <w:rFonts w:ascii="標楷體" w:eastAsia="標楷體" w:hint="eastAsia"/>
        </w:rPr>
        <w:t>統計</w:t>
      </w:r>
    </w:p>
    <w:p w:rsidR="008A7A81" w:rsidRPr="00D62FA5" w:rsidRDefault="005A04CC" w:rsidP="008A7A81">
      <w:pPr>
        <w:adjustRightInd w:val="0"/>
        <w:snapToGrid w:val="0"/>
        <w:spacing w:line="360" w:lineRule="exact"/>
        <w:rPr>
          <w:rFonts w:eastAsia="標楷體" w:hAnsi="標楷體"/>
          <w:szCs w:val="24"/>
        </w:rPr>
      </w:pPr>
      <w:r>
        <w:rPr>
          <w:rFonts w:eastAsia="標楷體" w:hint="eastAsia"/>
          <w:bCs/>
          <w:szCs w:val="24"/>
        </w:rPr>
        <w:t>資料項目：</w:t>
      </w:r>
      <w:r w:rsidR="00D62FA5" w:rsidRPr="00D62FA5">
        <w:rPr>
          <w:rFonts w:ascii="標楷體" w:eastAsia="標楷體" w:hAnsi="標楷體" w:hint="eastAsia"/>
          <w:snapToGrid w:val="0"/>
          <w:color w:val="000000" w:themeColor="text1"/>
          <w:kern w:val="0"/>
          <w:szCs w:val="40"/>
        </w:rPr>
        <w:t>澎湖縣財團法人社會福利基金會基本資料與收支概況</w:t>
      </w:r>
    </w:p>
    <w:p w:rsidR="00D92BD1" w:rsidRPr="000C73FE" w:rsidRDefault="00D92BD1" w:rsidP="008A7A81">
      <w:pPr>
        <w:adjustRightInd w:val="0"/>
        <w:snapToGrid w:val="0"/>
        <w:spacing w:line="360" w:lineRule="exact"/>
        <w:rPr>
          <w:rFonts w:eastAsia="標楷體"/>
          <w:bCs/>
          <w:szCs w:val="24"/>
        </w:rPr>
      </w:pPr>
      <w:r w:rsidRPr="000C73FE">
        <w:rPr>
          <w:rFonts w:eastAsia="標楷體" w:hAnsi="標楷體"/>
          <w:bCs/>
          <w:szCs w:val="24"/>
        </w:rPr>
        <w:t>發布及編製機關單位</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pacing w:val="-4"/>
          <w:szCs w:val="24"/>
        </w:rPr>
      </w:pPr>
      <w:r w:rsidRPr="000C73FE">
        <w:rPr>
          <w:rFonts w:eastAsia="標楷體" w:hAnsi="標楷體"/>
          <w:spacing w:val="-4"/>
          <w:szCs w:val="24"/>
        </w:rPr>
        <w:t>＊發布機關、單位：澎湖縣政府</w:t>
      </w:r>
    </w:p>
    <w:p w:rsidR="00D92BD1" w:rsidRPr="005B27E5" w:rsidRDefault="00D92BD1">
      <w:pPr>
        <w:kinsoku w:val="0"/>
        <w:overflowPunct w:val="0"/>
        <w:autoSpaceDE w:val="0"/>
        <w:autoSpaceDN w:val="0"/>
        <w:adjustRightInd w:val="0"/>
        <w:snapToGrid w:val="0"/>
        <w:spacing w:line="360" w:lineRule="exact"/>
        <w:ind w:leftChars="200" w:left="480"/>
        <w:rPr>
          <w:rFonts w:eastAsia="標楷體" w:hAnsi="標楷體"/>
          <w:spacing w:val="-4"/>
          <w:szCs w:val="24"/>
        </w:rPr>
      </w:pPr>
      <w:r w:rsidRPr="005B27E5">
        <w:rPr>
          <w:rFonts w:eastAsia="標楷體" w:hAnsi="標楷體"/>
          <w:szCs w:val="24"/>
        </w:rPr>
        <w:t>＊編製單位：</w:t>
      </w:r>
      <w:r w:rsidRPr="005B27E5">
        <w:rPr>
          <w:rFonts w:eastAsia="標楷體" w:hAnsi="標楷體"/>
          <w:spacing w:val="-4"/>
          <w:szCs w:val="24"/>
        </w:rPr>
        <w:t>澎湖縣政府</w:t>
      </w:r>
      <w:r w:rsidR="008A7A81">
        <w:rPr>
          <w:rFonts w:eastAsia="標楷體" w:hAnsi="標楷體" w:hint="eastAsia"/>
          <w:spacing w:val="-4"/>
          <w:szCs w:val="24"/>
        </w:rPr>
        <w:t>社會</w:t>
      </w:r>
      <w:r w:rsidR="00853165" w:rsidRPr="005B27E5">
        <w:rPr>
          <w:rFonts w:eastAsia="標楷體" w:hAnsi="標楷體"/>
          <w:spacing w:val="-4"/>
          <w:szCs w:val="24"/>
        </w:rPr>
        <w:t>處</w:t>
      </w:r>
    </w:p>
    <w:p w:rsidR="00EA5EA8" w:rsidRPr="005B27E5" w:rsidRDefault="00EA5EA8">
      <w:pPr>
        <w:kinsoku w:val="0"/>
        <w:overflowPunct w:val="0"/>
        <w:autoSpaceDE w:val="0"/>
        <w:autoSpaceDN w:val="0"/>
        <w:adjustRightInd w:val="0"/>
        <w:snapToGrid w:val="0"/>
        <w:spacing w:line="360" w:lineRule="exact"/>
        <w:ind w:leftChars="200" w:left="480"/>
        <w:rPr>
          <w:rFonts w:eastAsia="標楷體"/>
          <w:spacing w:val="-10"/>
          <w:szCs w:val="24"/>
        </w:rPr>
      </w:pPr>
      <w:r w:rsidRPr="005B27E5">
        <w:rPr>
          <w:rFonts w:eastAsia="標楷體" w:hAnsi="標楷體"/>
          <w:szCs w:val="24"/>
        </w:rPr>
        <w:t>＊</w:t>
      </w:r>
      <w:r w:rsidRPr="005B27E5">
        <w:rPr>
          <w:rFonts w:eastAsia="標楷體" w:hAnsi="標楷體" w:hint="eastAsia"/>
          <w:szCs w:val="24"/>
        </w:rPr>
        <w:t>連絡人</w:t>
      </w:r>
      <w:r w:rsidRPr="005B27E5">
        <w:rPr>
          <w:rFonts w:eastAsia="標楷體" w:hAnsi="標楷體"/>
          <w:szCs w:val="24"/>
        </w:rPr>
        <w:t>：</w:t>
      </w:r>
      <w:r w:rsidR="008A7A81">
        <w:rPr>
          <w:rFonts w:eastAsia="標楷體" w:hAnsi="標楷體" w:hint="eastAsia"/>
          <w:szCs w:val="24"/>
        </w:rPr>
        <w:t>鄭鈺薰</w:t>
      </w:r>
    </w:p>
    <w:p w:rsidR="00D92BD1" w:rsidRPr="005B27E5" w:rsidRDefault="00D92BD1">
      <w:pPr>
        <w:kinsoku w:val="0"/>
        <w:overflowPunct w:val="0"/>
        <w:autoSpaceDE w:val="0"/>
        <w:autoSpaceDN w:val="0"/>
        <w:adjustRightInd w:val="0"/>
        <w:snapToGrid w:val="0"/>
        <w:spacing w:line="360" w:lineRule="exact"/>
        <w:ind w:leftChars="200" w:left="480"/>
        <w:rPr>
          <w:rFonts w:eastAsia="標楷體"/>
          <w:szCs w:val="24"/>
        </w:rPr>
      </w:pPr>
      <w:r w:rsidRPr="005B27E5">
        <w:rPr>
          <w:rFonts w:eastAsia="標楷體" w:hAnsi="標楷體"/>
          <w:szCs w:val="24"/>
        </w:rPr>
        <w:t>＊聯絡電話：</w:t>
      </w:r>
      <w:r w:rsidRPr="005B27E5">
        <w:rPr>
          <w:rFonts w:eastAsia="標楷體"/>
          <w:szCs w:val="24"/>
        </w:rPr>
        <w:t>06-9274400</w:t>
      </w:r>
      <w:r w:rsidRPr="005B27E5">
        <w:rPr>
          <w:rFonts w:eastAsia="標楷體" w:hAnsi="標楷體"/>
          <w:szCs w:val="24"/>
        </w:rPr>
        <w:t>轉</w:t>
      </w:r>
      <w:r w:rsidR="00C709C5">
        <w:rPr>
          <w:rFonts w:eastAsia="標楷體" w:hAnsi="標楷體" w:hint="eastAsia"/>
          <w:szCs w:val="24"/>
        </w:rPr>
        <w:t>530</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zCs w:val="24"/>
        </w:rPr>
      </w:pPr>
      <w:r w:rsidRPr="000C73FE">
        <w:rPr>
          <w:rFonts w:eastAsia="標楷體" w:hAnsi="標楷體"/>
          <w:szCs w:val="24"/>
        </w:rPr>
        <w:t>＊傳真：</w:t>
      </w:r>
      <w:r w:rsidRPr="000C73FE">
        <w:rPr>
          <w:rFonts w:eastAsia="標楷體"/>
          <w:szCs w:val="24"/>
        </w:rPr>
        <w:t>06-</w:t>
      </w:r>
      <w:r w:rsidR="00C709C5">
        <w:rPr>
          <w:rFonts w:eastAsia="標楷體"/>
          <w:szCs w:val="24"/>
        </w:rPr>
        <w:t>9268391</w:t>
      </w:r>
    </w:p>
    <w:p w:rsidR="00D92BD1" w:rsidRPr="00A27469" w:rsidRDefault="00D92BD1">
      <w:pPr>
        <w:kinsoku w:val="0"/>
        <w:overflowPunct w:val="0"/>
        <w:autoSpaceDE w:val="0"/>
        <w:autoSpaceDN w:val="0"/>
        <w:adjustRightInd w:val="0"/>
        <w:snapToGrid w:val="0"/>
        <w:spacing w:line="360" w:lineRule="exact"/>
        <w:ind w:leftChars="200" w:left="480"/>
        <w:rPr>
          <w:rFonts w:eastAsia="標楷體"/>
          <w:szCs w:val="24"/>
        </w:rPr>
      </w:pPr>
      <w:r w:rsidRPr="00A27469">
        <w:rPr>
          <w:rFonts w:eastAsia="標楷體" w:hAnsi="標楷體"/>
          <w:szCs w:val="24"/>
        </w:rPr>
        <w:t>＊電子信箱：</w:t>
      </w:r>
      <w:r w:rsidR="00C709C5">
        <w:rPr>
          <w:rFonts w:eastAsia="標楷體" w:hAnsi="標楷體" w:hint="eastAsia"/>
          <w:szCs w:val="24"/>
        </w:rPr>
        <w:t>fa73420</w:t>
      </w:r>
      <w:r w:rsidR="005B27E5" w:rsidRPr="00A27469">
        <w:rPr>
          <w:rFonts w:eastAsia="標楷體"/>
          <w:szCs w:val="24"/>
        </w:rPr>
        <w:t>@mail.penghu.gov.tw</w:t>
      </w:r>
    </w:p>
    <w:p w:rsidR="00D92BD1" w:rsidRPr="000C73FE" w:rsidRDefault="00D92BD1">
      <w:pPr>
        <w:kinsoku w:val="0"/>
        <w:overflowPunct w:val="0"/>
        <w:autoSpaceDE w:val="0"/>
        <w:autoSpaceDN w:val="0"/>
        <w:adjustRightInd w:val="0"/>
        <w:snapToGrid w:val="0"/>
        <w:spacing w:line="360" w:lineRule="exact"/>
        <w:rPr>
          <w:rFonts w:eastAsia="標楷體"/>
          <w:bCs/>
          <w:szCs w:val="24"/>
        </w:rPr>
      </w:pPr>
      <w:r w:rsidRPr="000C73FE">
        <w:rPr>
          <w:rFonts w:eastAsia="標楷體" w:hAnsi="標楷體"/>
          <w:bCs/>
          <w:szCs w:val="24"/>
        </w:rPr>
        <w:t>二、發布形式</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zCs w:val="24"/>
        </w:rPr>
      </w:pPr>
      <w:r w:rsidRPr="000C73FE">
        <w:rPr>
          <w:rFonts w:eastAsia="標楷體" w:hAnsi="標楷體"/>
          <w:szCs w:val="24"/>
        </w:rPr>
        <w:t>＊口頭：</w:t>
      </w:r>
    </w:p>
    <w:p w:rsidR="00D92BD1" w:rsidRPr="000C73FE" w:rsidRDefault="00D92BD1">
      <w:pPr>
        <w:kinsoku w:val="0"/>
        <w:overflowPunct w:val="0"/>
        <w:autoSpaceDE w:val="0"/>
        <w:autoSpaceDN w:val="0"/>
        <w:adjustRightInd w:val="0"/>
        <w:snapToGrid w:val="0"/>
        <w:spacing w:line="360" w:lineRule="exact"/>
        <w:ind w:leftChars="400" w:left="960"/>
        <w:rPr>
          <w:rFonts w:eastAsia="標楷體"/>
          <w:szCs w:val="24"/>
        </w:rPr>
      </w:pPr>
      <w:r w:rsidRPr="000C73FE">
        <w:rPr>
          <w:rFonts w:eastAsia="標楷體" w:hAnsi="標楷體"/>
          <w:szCs w:val="24"/>
        </w:rPr>
        <w:t>（　）記者會或說明會</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zCs w:val="24"/>
        </w:rPr>
      </w:pPr>
      <w:r w:rsidRPr="000C73FE">
        <w:rPr>
          <w:rFonts w:eastAsia="標楷體" w:hAnsi="標楷體"/>
          <w:szCs w:val="24"/>
        </w:rPr>
        <w:t>＊書面：</w:t>
      </w:r>
    </w:p>
    <w:p w:rsidR="00D92BD1" w:rsidRPr="000C73FE" w:rsidRDefault="00B8500E">
      <w:pPr>
        <w:kinsoku w:val="0"/>
        <w:overflowPunct w:val="0"/>
        <w:autoSpaceDE w:val="0"/>
        <w:autoSpaceDN w:val="0"/>
        <w:adjustRightInd w:val="0"/>
        <w:snapToGrid w:val="0"/>
        <w:spacing w:line="360" w:lineRule="exact"/>
        <w:ind w:leftChars="400" w:left="960"/>
        <w:rPr>
          <w:rFonts w:eastAsia="標楷體"/>
          <w:szCs w:val="24"/>
        </w:rPr>
      </w:pPr>
      <w:r>
        <w:rPr>
          <w:rFonts w:eastAsia="標楷體" w:hAnsi="標楷體"/>
          <w:szCs w:val="24"/>
        </w:rPr>
        <w:t>（　）新聞稿　（</w:t>
      </w:r>
      <w:r>
        <w:rPr>
          <w:rFonts w:eastAsia="標楷體" w:hAnsi="標楷體" w:hint="eastAsia"/>
          <w:szCs w:val="24"/>
        </w:rPr>
        <w:t>V</w:t>
      </w:r>
      <w:r w:rsidR="00D92BD1" w:rsidRPr="000C73FE">
        <w:rPr>
          <w:rFonts w:eastAsia="標楷體" w:hAnsi="標楷體"/>
          <w:szCs w:val="24"/>
        </w:rPr>
        <w:t>）報表　（</w:t>
      </w:r>
      <w:r>
        <w:rPr>
          <w:rFonts w:eastAsia="標楷體" w:hAnsi="標楷體" w:hint="eastAsia"/>
          <w:szCs w:val="24"/>
        </w:rPr>
        <w:t xml:space="preserve"> </w:t>
      </w:r>
      <w:r w:rsidR="00D92BD1" w:rsidRPr="000C73FE">
        <w:rPr>
          <w:rFonts w:eastAsia="標楷體" w:hAnsi="標楷體"/>
          <w:szCs w:val="24"/>
        </w:rPr>
        <w:t>）書刊，刊名：</w:t>
      </w:r>
      <w:r w:rsidRPr="000C73FE">
        <w:rPr>
          <w:rFonts w:eastAsia="標楷體"/>
          <w:szCs w:val="24"/>
        </w:rPr>
        <w:t xml:space="preserve"> </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zCs w:val="24"/>
        </w:rPr>
      </w:pPr>
      <w:r w:rsidRPr="000C73FE">
        <w:rPr>
          <w:rFonts w:eastAsia="標楷體" w:hAnsi="標楷體"/>
          <w:szCs w:val="24"/>
        </w:rPr>
        <w:t>＊電子媒體：</w:t>
      </w:r>
    </w:p>
    <w:p w:rsidR="003863D4" w:rsidRPr="000C73FE" w:rsidRDefault="00D92BD1" w:rsidP="00B8500E">
      <w:pPr>
        <w:kinsoku w:val="0"/>
        <w:overflowPunct w:val="0"/>
        <w:autoSpaceDE w:val="0"/>
        <w:autoSpaceDN w:val="0"/>
        <w:adjustRightInd w:val="0"/>
        <w:snapToGrid w:val="0"/>
        <w:spacing w:line="360" w:lineRule="exact"/>
        <w:ind w:leftChars="400" w:left="960"/>
        <w:rPr>
          <w:rFonts w:eastAsia="標楷體"/>
          <w:szCs w:val="24"/>
        </w:rPr>
      </w:pPr>
      <w:r w:rsidRPr="000C73FE">
        <w:rPr>
          <w:rFonts w:eastAsia="標楷體" w:hAnsi="標楷體"/>
          <w:szCs w:val="24"/>
        </w:rPr>
        <w:t>（</w:t>
      </w:r>
      <w:r w:rsidR="00B8500E">
        <w:rPr>
          <w:rFonts w:ascii="新細明體" w:hAnsi="新細明體" w:hint="eastAsia"/>
          <w:b/>
          <w:szCs w:val="24"/>
        </w:rPr>
        <w:t xml:space="preserve">  </w:t>
      </w:r>
      <w:r w:rsidRPr="000C73FE">
        <w:rPr>
          <w:rFonts w:eastAsia="標楷體" w:hAnsi="標楷體"/>
          <w:szCs w:val="24"/>
        </w:rPr>
        <w:t>）線上書刊及資料庫，網址：</w:t>
      </w:r>
      <w:r w:rsidR="00B8500E" w:rsidRPr="000C73FE">
        <w:rPr>
          <w:rFonts w:eastAsia="標楷體"/>
          <w:szCs w:val="24"/>
        </w:rPr>
        <w:t xml:space="preserve"> </w:t>
      </w:r>
    </w:p>
    <w:p w:rsidR="00D92BD1" w:rsidRPr="000C73FE" w:rsidRDefault="00D92BD1">
      <w:pPr>
        <w:kinsoku w:val="0"/>
        <w:overflowPunct w:val="0"/>
        <w:autoSpaceDE w:val="0"/>
        <w:autoSpaceDN w:val="0"/>
        <w:adjustRightInd w:val="0"/>
        <w:snapToGrid w:val="0"/>
        <w:spacing w:line="360" w:lineRule="exact"/>
        <w:ind w:leftChars="400" w:left="960"/>
        <w:rPr>
          <w:rFonts w:eastAsia="標楷體"/>
          <w:szCs w:val="24"/>
        </w:rPr>
      </w:pPr>
      <w:r w:rsidRPr="000C73FE">
        <w:rPr>
          <w:rFonts w:eastAsia="標楷體" w:hAnsi="標楷體"/>
          <w:szCs w:val="24"/>
        </w:rPr>
        <w:t>（　）磁片　（　）光碟片　（　）其他</w:t>
      </w:r>
    </w:p>
    <w:p w:rsidR="00D92BD1" w:rsidRPr="000C73FE" w:rsidRDefault="00D92BD1">
      <w:pPr>
        <w:kinsoku w:val="0"/>
        <w:overflowPunct w:val="0"/>
        <w:autoSpaceDE w:val="0"/>
        <w:autoSpaceDN w:val="0"/>
        <w:adjustRightInd w:val="0"/>
        <w:snapToGrid w:val="0"/>
        <w:spacing w:line="360" w:lineRule="exact"/>
        <w:rPr>
          <w:rFonts w:eastAsia="標楷體"/>
          <w:bCs/>
          <w:szCs w:val="24"/>
        </w:rPr>
      </w:pPr>
      <w:r w:rsidRPr="000C73FE">
        <w:rPr>
          <w:rFonts w:eastAsia="標楷體" w:hAnsi="標楷體"/>
          <w:bCs/>
          <w:szCs w:val="24"/>
        </w:rPr>
        <w:t>三、資料範圍、週期及時效</w:t>
      </w:r>
    </w:p>
    <w:p w:rsidR="009A74D7" w:rsidRDefault="00D92BD1" w:rsidP="009A74D7">
      <w:pPr>
        <w:kinsoku w:val="0"/>
        <w:overflowPunct w:val="0"/>
        <w:autoSpaceDE w:val="0"/>
        <w:autoSpaceDN w:val="0"/>
        <w:adjustRightInd w:val="0"/>
        <w:snapToGrid w:val="0"/>
        <w:spacing w:line="360" w:lineRule="exact"/>
        <w:ind w:leftChars="200" w:left="720" w:hangingChars="100" w:hanging="240"/>
        <w:rPr>
          <w:rFonts w:ascii="標楷體" w:eastAsia="標楷體" w:hAnsi="標楷體"/>
          <w:snapToGrid w:val="0"/>
          <w:color w:val="000000"/>
          <w:kern w:val="0"/>
          <w:szCs w:val="24"/>
        </w:rPr>
      </w:pPr>
      <w:r w:rsidRPr="000C73FE">
        <w:rPr>
          <w:rFonts w:eastAsia="標楷體" w:hAnsi="標楷體"/>
          <w:szCs w:val="24"/>
        </w:rPr>
        <w:t>＊統計地區範圍及對象：</w:t>
      </w:r>
      <w:r w:rsidR="009A74D7" w:rsidRPr="00E764F2">
        <w:rPr>
          <w:rFonts w:ascii="標楷體" w:eastAsia="標楷體" w:hAnsi="標楷體" w:hint="eastAsia"/>
          <w:snapToGrid w:val="0"/>
          <w:color w:val="000000"/>
          <w:kern w:val="0"/>
          <w:szCs w:val="24"/>
        </w:rPr>
        <w:t>凡在</w:t>
      </w:r>
      <w:r w:rsidR="009E5735" w:rsidRPr="009E5735">
        <w:rPr>
          <w:rFonts w:ascii="標楷體" w:eastAsia="標楷體" w:hAnsi="標楷體" w:hint="eastAsia"/>
          <w:snapToGrid w:val="0"/>
          <w:color w:val="000000" w:themeColor="text1"/>
          <w:kern w:val="0"/>
          <w:szCs w:val="24"/>
        </w:rPr>
        <w:t>澎湖</w:t>
      </w:r>
      <w:r w:rsidR="009A74D7" w:rsidRPr="009E5735">
        <w:rPr>
          <w:rFonts w:ascii="標楷體" w:eastAsia="標楷體" w:hAnsi="標楷體" w:hint="eastAsia"/>
          <w:snapToGrid w:val="0"/>
          <w:color w:val="000000" w:themeColor="text1"/>
          <w:kern w:val="0"/>
          <w:szCs w:val="24"/>
        </w:rPr>
        <w:t>縣申請設立之財團法人社會福利基金會</w:t>
      </w:r>
      <w:r w:rsidR="009A74D7" w:rsidRPr="0031605E">
        <w:rPr>
          <w:rFonts w:ascii="標楷體" w:eastAsia="標楷體" w:hAnsi="標楷體" w:hint="eastAsia"/>
          <w:snapToGrid w:val="0"/>
          <w:color w:val="000000"/>
          <w:kern w:val="0"/>
          <w:szCs w:val="24"/>
        </w:rPr>
        <w:t>，均為統計對象。</w:t>
      </w:r>
    </w:p>
    <w:p w:rsidR="009A74D7" w:rsidRDefault="00D92BD1" w:rsidP="009A74D7">
      <w:pPr>
        <w:kinsoku w:val="0"/>
        <w:overflowPunct w:val="0"/>
        <w:autoSpaceDE w:val="0"/>
        <w:autoSpaceDN w:val="0"/>
        <w:adjustRightInd w:val="0"/>
        <w:snapToGrid w:val="0"/>
        <w:spacing w:line="360" w:lineRule="exact"/>
        <w:ind w:leftChars="200" w:left="720" w:hangingChars="100" w:hanging="240"/>
        <w:rPr>
          <w:rFonts w:ascii="標楷體" w:eastAsia="標楷體" w:hAnsi="標楷體"/>
          <w:snapToGrid w:val="0"/>
          <w:color w:val="000000"/>
          <w:kern w:val="0"/>
        </w:rPr>
      </w:pPr>
      <w:r w:rsidRPr="000C73FE">
        <w:rPr>
          <w:rFonts w:eastAsia="標楷體" w:hAnsi="標楷體"/>
          <w:szCs w:val="24"/>
        </w:rPr>
        <w:t>＊統計標準時間：</w:t>
      </w:r>
      <w:r w:rsidR="009A74D7" w:rsidRPr="0031605E">
        <w:rPr>
          <w:rFonts w:ascii="標楷體" w:eastAsia="標楷體" w:hAnsi="標楷體" w:hint="eastAsia"/>
          <w:snapToGrid w:val="0"/>
          <w:color w:val="000000"/>
          <w:kern w:val="0"/>
        </w:rPr>
        <w:t>動態資料以當年１至12月之事實為準；靜態資料以當年12月底之事實</w:t>
      </w:r>
    </w:p>
    <w:p w:rsidR="002E1193" w:rsidRPr="002E1AEF" w:rsidRDefault="009A74D7" w:rsidP="009A74D7">
      <w:pPr>
        <w:kinsoku w:val="0"/>
        <w:overflowPunct w:val="0"/>
        <w:autoSpaceDE w:val="0"/>
        <w:autoSpaceDN w:val="0"/>
        <w:adjustRightInd w:val="0"/>
        <w:snapToGrid w:val="0"/>
        <w:spacing w:line="360" w:lineRule="exact"/>
        <w:ind w:leftChars="200" w:left="720" w:hangingChars="100" w:hanging="240"/>
        <w:rPr>
          <w:rFonts w:ascii="標楷體" w:eastAsia="標楷體" w:hAnsi="標楷體"/>
        </w:rPr>
      </w:pPr>
      <w:r>
        <w:rPr>
          <w:rFonts w:eastAsia="標楷體" w:hAnsi="標楷體" w:hint="eastAsia"/>
          <w:szCs w:val="24"/>
        </w:rPr>
        <w:t xml:space="preserve">                </w:t>
      </w:r>
      <w:r w:rsidRPr="0031605E">
        <w:rPr>
          <w:rFonts w:ascii="標楷體" w:eastAsia="標楷體" w:hAnsi="標楷體" w:hint="eastAsia"/>
          <w:snapToGrid w:val="0"/>
          <w:color w:val="000000"/>
          <w:kern w:val="0"/>
        </w:rPr>
        <w:t>為準。</w:t>
      </w:r>
    </w:p>
    <w:p w:rsidR="00D92BD1" w:rsidRDefault="00D92BD1" w:rsidP="002E1193">
      <w:pPr>
        <w:kinsoku w:val="0"/>
        <w:overflowPunct w:val="0"/>
        <w:autoSpaceDE w:val="0"/>
        <w:autoSpaceDN w:val="0"/>
        <w:adjustRightInd w:val="0"/>
        <w:snapToGrid w:val="0"/>
        <w:spacing w:line="360" w:lineRule="exact"/>
        <w:ind w:leftChars="200" w:left="720" w:hangingChars="100" w:hanging="240"/>
        <w:rPr>
          <w:rFonts w:eastAsia="標楷體" w:hAnsi="標楷體"/>
          <w:szCs w:val="24"/>
        </w:rPr>
      </w:pPr>
      <w:r w:rsidRPr="000C73FE">
        <w:rPr>
          <w:rFonts w:eastAsia="標楷體" w:hAnsi="標楷體"/>
          <w:szCs w:val="24"/>
        </w:rPr>
        <w:t>＊統計項目定義：</w:t>
      </w:r>
    </w:p>
    <w:p w:rsidR="00A300C7" w:rsidRPr="00A300C7" w:rsidRDefault="00A300C7" w:rsidP="00A300C7">
      <w:pPr>
        <w:numPr>
          <w:ilvl w:val="0"/>
          <w:numId w:val="26"/>
        </w:numPr>
        <w:tabs>
          <w:tab w:val="left" w:pos="851"/>
        </w:tabs>
        <w:snapToGrid w:val="0"/>
        <w:spacing w:line="360" w:lineRule="auto"/>
        <w:rPr>
          <w:rFonts w:ascii="標楷體" w:eastAsia="標楷體" w:hAnsi="標楷體"/>
          <w:color w:val="000000" w:themeColor="text1"/>
        </w:rPr>
      </w:pPr>
      <w:r w:rsidRPr="00A300C7">
        <w:rPr>
          <w:rFonts w:ascii="標楷體" w:eastAsia="標楷體" w:hAnsi="標楷體" w:hint="eastAsia"/>
          <w:color w:val="000000" w:themeColor="text1"/>
        </w:rPr>
        <w:t>主事務所與分事務所工作人員：指基金會之主、分事務所聘任之工作人員。</w:t>
      </w:r>
    </w:p>
    <w:p w:rsidR="00A300C7" w:rsidRPr="00A300C7" w:rsidRDefault="00A300C7" w:rsidP="00A300C7">
      <w:pPr>
        <w:numPr>
          <w:ilvl w:val="0"/>
          <w:numId w:val="26"/>
        </w:numPr>
        <w:tabs>
          <w:tab w:val="left" w:pos="851"/>
        </w:tabs>
        <w:snapToGrid w:val="0"/>
        <w:spacing w:line="360" w:lineRule="auto"/>
        <w:rPr>
          <w:rFonts w:ascii="標楷體" w:eastAsia="標楷體" w:hAnsi="標楷體" w:hint="eastAsia"/>
          <w:color w:val="000000" w:themeColor="text1"/>
        </w:rPr>
      </w:pPr>
      <w:r w:rsidRPr="00A300C7">
        <w:rPr>
          <w:rFonts w:ascii="標楷體" w:eastAsia="標楷體" w:hAnsi="標楷體" w:hint="eastAsia"/>
          <w:color w:val="000000" w:themeColor="text1"/>
        </w:rPr>
        <w:t>附屬作業組織工作人員：指基金會為達成其創設目的而另設經營事業或營業行為之組織所聘任之工作人員。</w:t>
      </w:r>
    </w:p>
    <w:p w:rsidR="00A300C7" w:rsidRPr="00A300C7" w:rsidRDefault="00A300C7" w:rsidP="00A300C7">
      <w:pPr>
        <w:numPr>
          <w:ilvl w:val="0"/>
          <w:numId w:val="26"/>
        </w:numPr>
        <w:tabs>
          <w:tab w:val="left" w:pos="851"/>
        </w:tabs>
        <w:snapToGrid w:val="0"/>
        <w:spacing w:line="360" w:lineRule="auto"/>
        <w:rPr>
          <w:rFonts w:ascii="標楷體" w:eastAsia="標楷體" w:hAnsi="標楷體"/>
          <w:color w:val="000000" w:themeColor="text1"/>
        </w:rPr>
      </w:pPr>
      <w:r w:rsidRPr="00A300C7">
        <w:rPr>
          <w:rFonts w:ascii="標楷體" w:eastAsia="標楷體" w:hAnsi="標楷體" w:hint="eastAsia"/>
          <w:color w:val="000000" w:themeColor="text1"/>
        </w:rPr>
        <w:t>專任：指有支薪，專門處理基金會或附屬作業組織事務之人員。</w:t>
      </w:r>
    </w:p>
    <w:p w:rsidR="00A300C7" w:rsidRPr="00A300C7" w:rsidRDefault="00A300C7" w:rsidP="00A300C7">
      <w:pPr>
        <w:numPr>
          <w:ilvl w:val="0"/>
          <w:numId w:val="26"/>
        </w:numPr>
        <w:tabs>
          <w:tab w:val="left" w:pos="851"/>
        </w:tabs>
        <w:snapToGrid w:val="0"/>
        <w:spacing w:line="360" w:lineRule="auto"/>
        <w:rPr>
          <w:rFonts w:ascii="標楷體" w:eastAsia="標楷體" w:hAnsi="標楷體"/>
          <w:color w:val="000000" w:themeColor="text1"/>
        </w:rPr>
      </w:pPr>
      <w:r w:rsidRPr="00A300C7">
        <w:rPr>
          <w:rFonts w:ascii="標楷體" w:eastAsia="標楷體" w:hAnsi="標楷體" w:hint="eastAsia"/>
          <w:color w:val="000000" w:themeColor="text1"/>
        </w:rPr>
        <w:t>兼任：指由非專職或其他人員代為處理基金會或附屬作業組織事務之人員。</w:t>
      </w:r>
    </w:p>
    <w:p w:rsidR="00A300C7" w:rsidRPr="00A300C7" w:rsidRDefault="00A300C7" w:rsidP="00A300C7">
      <w:pPr>
        <w:numPr>
          <w:ilvl w:val="0"/>
          <w:numId w:val="26"/>
        </w:numPr>
        <w:tabs>
          <w:tab w:val="left" w:pos="851"/>
        </w:tabs>
        <w:snapToGrid w:val="0"/>
        <w:spacing w:line="360" w:lineRule="auto"/>
        <w:rPr>
          <w:rFonts w:ascii="標楷體" w:eastAsia="標楷體" w:hAnsi="標楷體" w:hint="eastAsia"/>
          <w:color w:val="000000" w:themeColor="text1"/>
        </w:rPr>
      </w:pPr>
      <w:r w:rsidRPr="00A300C7">
        <w:rPr>
          <w:rFonts w:ascii="標楷體" w:eastAsia="標楷體" w:hAnsi="標楷體" w:hint="eastAsia"/>
          <w:color w:val="000000" w:themeColor="text1"/>
        </w:rPr>
        <w:t>志工：指基金會或附屬作業組織未支付報酬，提供專案性或定期性協助之人員。</w:t>
      </w:r>
    </w:p>
    <w:p w:rsidR="00A300C7" w:rsidRPr="00A300C7" w:rsidRDefault="00A300C7" w:rsidP="00A300C7">
      <w:pPr>
        <w:numPr>
          <w:ilvl w:val="0"/>
          <w:numId w:val="26"/>
        </w:numPr>
        <w:tabs>
          <w:tab w:val="left" w:pos="851"/>
        </w:tabs>
        <w:snapToGrid w:val="0"/>
        <w:spacing w:line="360" w:lineRule="auto"/>
        <w:rPr>
          <w:rFonts w:ascii="標楷體" w:eastAsia="標楷體" w:hAnsi="標楷體" w:hint="eastAsia"/>
          <w:color w:val="000000" w:themeColor="text1"/>
        </w:rPr>
      </w:pPr>
      <w:r w:rsidRPr="00A300C7">
        <w:rPr>
          <w:rFonts w:ascii="標楷體" w:eastAsia="標楷體" w:hAnsi="標楷體" w:hint="eastAsia"/>
          <w:color w:val="000000" w:themeColor="text1"/>
        </w:rPr>
        <w:t>職稱為社工員(師、督導)：指專任於基金會或附屬作業組織事務之人員，職稱為社工員(師、督導)之人員。</w:t>
      </w:r>
    </w:p>
    <w:p w:rsidR="002E1193" w:rsidRPr="002E1193" w:rsidRDefault="002E1193" w:rsidP="00A300C7">
      <w:pPr>
        <w:pStyle w:val="af0"/>
        <w:snapToGrid w:val="0"/>
        <w:spacing w:line="360" w:lineRule="auto"/>
        <w:ind w:left="1440"/>
        <w:rPr>
          <w:rFonts w:ascii="標楷體" w:eastAsia="標楷體" w:hAnsi="標楷體"/>
          <w:lang w:val="en-US"/>
        </w:rPr>
      </w:pPr>
    </w:p>
    <w:p w:rsidR="00D92BD1" w:rsidRPr="000C73FE" w:rsidRDefault="00D92BD1"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r w:rsidRPr="000C73FE">
        <w:rPr>
          <w:rFonts w:eastAsia="標楷體" w:hAnsi="標楷體"/>
          <w:szCs w:val="24"/>
        </w:rPr>
        <w:lastRenderedPageBreak/>
        <w:t>＊統計單位：</w:t>
      </w:r>
      <w:r w:rsidR="009A74D7">
        <w:rPr>
          <w:rFonts w:eastAsia="標楷體" w:hint="eastAsia"/>
          <w:szCs w:val="24"/>
        </w:rPr>
        <w:t>人、千元</w:t>
      </w:r>
    </w:p>
    <w:p w:rsidR="00A20B97" w:rsidRDefault="00D92BD1" w:rsidP="008A7A81">
      <w:pPr>
        <w:kinsoku w:val="0"/>
        <w:overflowPunct w:val="0"/>
        <w:autoSpaceDE w:val="0"/>
        <w:autoSpaceDN w:val="0"/>
        <w:adjustRightInd w:val="0"/>
        <w:snapToGrid w:val="0"/>
        <w:spacing w:line="360" w:lineRule="exact"/>
        <w:ind w:leftChars="200" w:left="720" w:hangingChars="100" w:hanging="240"/>
        <w:rPr>
          <w:rFonts w:ascii="標楷體" w:eastAsia="標楷體" w:hAnsi="標楷體"/>
          <w:snapToGrid w:val="0"/>
          <w:color w:val="000000" w:themeColor="text1"/>
          <w:kern w:val="0"/>
          <w:szCs w:val="24"/>
        </w:rPr>
      </w:pPr>
      <w:r w:rsidRPr="000C73FE">
        <w:rPr>
          <w:rFonts w:eastAsia="標楷體" w:hAnsi="標楷體"/>
          <w:szCs w:val="24"/>
        </w:rPr>
        <w:t>＊統計分類：</w:t>
      </w:r>
      <w:r w:rsidR="00A20B97" w:rsidRPr="00A20B97">
        <w:rPr>
          <w:rFonts w:ascii="標楷體" w:eastAsia="標楷體" w:hAnsi="標楷體" w:hint="eastAsia"/>
          <w:snapToGrid w:val="0"/>
          <w:color w:val="000000" w:themeColor="text1"/>
          <w:kern w:val="0"/>
          <w:szCs w:val="24"/>
        </w:rPr>
        <w:t>橫項依「基金會名稱」分；縱項依「基金會家數」「基本資料」、「年度</w:t>
      </w:r>
    </w:p>
    <w:p w:rsidR="008A7A81" w:rsidRPr="008A7A81" w:rsidRDefault="00A20B97" w:rsidP="008A7A81">
      <w:pPr>
        <w:kinsoku w:val="0"/>
        <w:overflowPunct w:val="0"/>
        <w:autoSpaceDE w:val="0"/>
        <w:autoSpaceDN w:val="0"/>
        <w:adjustRightInd w:val="0"/>
        <w:snapToGrid w:val="0"/>
        <w:spacing w:line="360" w:lineRule="exact"/>
        <w:ind w:leftChars="200" w:left="720" w:hangingChars="100" w:hanging="240"/>
        <w:rPr>
          <w:rFonts w:eastAsia="標楷體"/>
          <w:szCs w:val="24"/>
        </w:rPr>
      </w:pPr>
      <w:r>
        <w:rPr>
          <w:rFonts w:ascii="標楷體" w:eastAsia="標楷體" w:hAnsi="標楷體" w:hint="eastAsia"/>
          <w:snapToGrid w:val="0"/>
          <w:color w:val="000000" w:themeColor="text1"/>
          <w:kern w:val="0"/>
          <w:szCs w:val="24"/>
        </w:rPr>
        <w:t xml:space="preserve">            </w:t>
      </w:r>
      <w:r w:rsidRPr="00A20B97">
        <w:rPr>
          <w:rFonts w:ascii="標楷體" w:eastAsia="標楷體" w:hAnsi="標楷體" w:hint="eastAsia"/>
          <w:snapToGrid w:val="0"/>
          <w:color w:val="000000" w:themeColor="text1"/>
          <w:kern w:val="0"/>
          <w:szCs w:val="24"/>
        </w:rPr>
        <w:t>總收入」及「年度總支出」分</w:t>
      </w:r>
      <w:r w:rsidRPr="00E764F2">
        <w:rPr>
          <w:rFonts w:ascii="標楷體" w:eastAsia="標楷體" w:hAnsi="標楷體" w:hint="eastAsia"/>
          <w:snapToGrid w:val="0"/>
          <w:color w:val="000000"/>
          <w:kern w:val="0"/>
          <w:szCs w:val="24"/>
        </w:rPr>
        <w:t>。</w:t>
      </w:r>
    </w:p>
    <w:p w:rsidR="00D92BD1" w:rsidRPr="000C73FE" w:rsidRDefault="00D57236"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r>
        <w:rPr>
          <w:rFonts w:eastAsia="標楷體" w:hAnsi="標楷體"/>
          <w:szCs w:val="24"/>
        </w:rPr>
        <w:t>＊發布週期：</w:t>
      </w:r>
      <w:r w:rsidR="009A74D7" w:rsidRPr="009A74D7">
        <w:rPr>
          <w:rFonts w:eastAsia="標楷體" w:hAnsi="標楷體" w:hint="eastAsia"/>
          <w:szCs w:val="24"/>
        </w:rPr>
        <w:t>每年終了後</w:t>
      </w:r>
      <w:r w:rsidR="009A74D7" w:rsidRPr="009A74D7">
        <w:rPr>
          <w:rFonts w:eastAsia="標楷體" w:hAnsi="標楷體" w:hint="eastAsia"/>
          <w:szCs w:val="24"/>
        </w:rPr>
        <w:t>7</w:t>
      </w:r>
      <w:r w:rsidR="009A74D7" w:rsidRPr="009A74D7">
        <w:rPr>
          <w:rFonts w:eastAsia="標楷體" w:hAnsi="標楷體" w:hint="eastAsia"/>
          <w:szCs w:val="24"/>
        </w:rPr>
        <w:t>個月內編送</w:t>
      </w:r>
      <w:r w:rsidR="009A74D7">
        <w:rPr>
          <w:rFonts w:eastAsia="標楷體" w:hAnsi="標楷體" w:hint="eastAsia"/>
          <w:szCs w:val="24"/>
        </w:rPr>
        <w:t>。</w:t>
      </w:r>
    </w:p>
    <w:p w:rsidR="00D92BD1" w:rsidRPr="000C73FE" w:rsidRDefault="00D92BD1"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r w:rsidRPr="000C73FE">
        <w:rPr>
          <w:rFonts w:eastAsia="標楷體" w:hAnsi="標楷體"/>
          <w:szCs w:val="24"/>
        </w:rPr>
        <w:t>＊時效：</w:t>
      </w:r>
      <w:r w:rsidR="004346CF">
        <w:rPr>
          <w:rFonts w:eastAsia="標楷體" w:hint="eastAsia"/>
          <w:szCs w:val="24"/>
        </w:rPr>
        <w:t>5</w:t>
      </w:r>
      <w:r w:rsidR="00EA5EA8">
        <w:rPr>
          <w:rFonts w:eastAsia="標楷體" w:hint="eastAsia"/>
          <w:szCs w:val="24"/>
        </w:rPr>
        <w:t>日</w:t>
      </w:r>
    </w:p>
    <w:p w:rsidR="0013327E" w:rsidRPr="00EA5EA8" w:rsidRDefault="00D92BD1" w:rsidP="00EA5EA8">
      <w:pPr>
        <w:kinsoku w:val="0"/>
        <w:overflowPunct w:val="0"/>
        <w:autoSpaceDE w:val="0"/>
        <w:autoSpaceDN w:val="0"/>
        <w:adjustRightInd w:val="0"/>
        <w:snapToGrid w:val="0"/>
        <w:spacing w:line="360" w:lineRule="exact"/>
        <w:ind w:leftChars="200" w:left="720" w:hangingChars="100" w:hanging="240"/>
        <w:rPr>
          <w:rFonts w:eastAsia="標楷體" w:hAnsi="標楷體"/>
          <w:szCs w:val="24"/>
        </w:rPr>
      </w:pPr>
      <w:r w:rsidRPr="000C73FE">
        <w:rPr>
          <w:rFonts w:eastAsia="標楷體" w:hAnsi="標楷體"/>
          <w:szCs w:val="24"/>
        </w:rPr>
        <w:t>＊資料變革：無。</w:t>
      </w:r>
    </w:p>
    <w:p w:rsidR="00D92BD1" w:rsidRPr="000C73FE" w:rsidRDefault="00D92BD1">
      <w:pPr>
        <w:kinsoku w:val="0"/>
        <w:overflowPunct w:val="0"/>
        <w:autoSpaceDE w:val="0"/>
        <w:autoSpaceDN w:val="0"/>
        <w:adjustRightInd w:val="0"/>
        <w:snapToGrid w:val="0"/>
        <w:spacing w:line="360" w:lineRule="exact"/>
        <w:rPr>
          <w:rFonts w:eastAsia="標楷體"/>
          <w:bCs/>
          <w:szCs w:val="24"/>
        </w:rPr>
      </w:pPr>
      <w:r w:rsidRPr="000C73FE">
        <w:rPr>
          <w:rFonts w:eastAsia="標楷體" w:hAnsi="標楷體"/>
          <w:bCs/>
          <w:szCs w:val="24"/>
        </w:rPr>
        <w:t>四、公開資料發布訊息</w:t>
      </w:r>
    </w:p>
    <w:p w:rsidR="00D92BD1" w:rsidRPr="000C73FE" w:rsidRDefault="00D92BD1"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r w:rsidRPr="000C73FE">
        <w:rPr>
          <w:rFonts w:eastAsia="標楷體" w:hAnsi="標楷體"/>
          <w:szCs w:val="24"/>
        </w:rPr>
        <w:t>＊預告發布日期：發公布日期載於澎湖縣政府</w:t>
      </w:r>
      <w:r w:rsidR="008A7A81">
        <w:rPr>
          <w:rFonts w:eastAsia="標楷體" w:hAnsi="標楷體" w:hint="eastAsia"/>
          <w:szCs w:val="24"/>
        </w:rPr>
        <w:t>社會</w:t>
      </w:r>
      <w:r w:rsidR="00957606" w:rsidRPr="000C73FE">
        <w:rPr>
          <w:rFonts w:eastAsia="標楷體" w:hAnsi="標楷體"/>
          <w:szCs w:val="24"/>
        </w:rPr>
        <w:t>處</w:t>
      </w:r>
      <w:r w:rsidRPr="000C73FE">
        <w:rPr>
          <w:rFonts w:eastAsia="標楷體" w:hAnsi="標楷體"/>
          <w:szCs w:val="24"/>
        </w:rPr>
        <w:t>網頁，網址：</w:t>
      </w:r>
    </w:p>
    <w:p w:rsidR="00EA5EA8" w:rsidRPr="00EA5EA8" w:rsidRDefault="00F64817" w:rsidP="008A7A81">
      <w:pPr>
        <w:kinsoku w:val="0"/>
        <w:overflowPunct w:val="0"/>
        <w:autoSpaceDE w:val="0"/>
        <w:autoSpaceDN w:val="0"/>
        <w:adjustRightInd w:val="0"/>
        <w:snapToGrid w:val="0"/>
        <w:spacing w:line="360" w:lineRule="exact"/>
        <w:ind w:leftChars="200" w:left="720" w:hangingChars="100" w:hanging="240"/>
        <w:rPr>
          <w:rFonts w:eastAsia="標楷體"/>
          <w:szCs w:val="24"/>
        </w:rPr>
      </w:pPr>
      <w:r w:rsidRPr="000C73FE">
        <w:rPr>
          <w:rFonts w:eastAsia="標楷體" w:hint="eastAsia"/>
          <w:szCs w:val="24"/>
        </w:rPr>
        <w:t xml:space="preserve">   </w:t>
      </w:r>
      <w:hyperlink r:id="rId7" w:history="1">
        <w:r w:rsidR="008A7A81">
          <w:rPr>
            <w:rStyle w:val="a8"/>
          </w:rPr>
          <w:t>https://www.penghu.gov.tw/society/home.jsp?id=272</w:t>
        </w:r>
      </w:hyperlink>
    </w:p>
    <w:p w:rsidR="00D92BD1" w:rsidRPr="000C73FE" w:rsidRDefault="00D92BD1"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r w:rsidRPr="000C73FE">
        <w:rPr>
          <w:rFonts w:eastAsia="標楷體" w:hAnsi="標楷體"/>
          <w:szCs w:val="24"/>
        </w:rPr>
        <w:t>＊同步發送單位：統計資料載於澎湖縣政府主計</w:t>
      </w:r>
      <w:r w:rsidR="00957606" w:rsidRPr="000C73FE">
        <w:rPr>
          <w:rFonts w:eastAsia="標楷體" w:hAnsi="標楷體"/>
          <w:szCs w:val="24"/>
        </w:rPr>
        <w:t>處</w:t>
      </w:r>
      <w:r w:rsidRPr="000C73FE">
        <w:rPr>
          <w:rFonts w:eastAsia="標楷體" w:hAnsi="標楷體"/>
          <w:szCs w:val="24"/>
        </w:rPr>
        <w:t>網頁，網址：</w:t>
      </w:r>
    </w:p>
    <w:p w:rsidR="0013327E" w:rsidRPr="000C73FE" w:rsidRDefault="00F64817">
      <w:pPr>
        <w:kinsoku w:val="0"/>
        <w:overflowPunct w:val="0"/>
        <w:autoSpaceDE w:val="0"/>
        <w:autoSpaceDN w:val="0"/>
        <w:adjustRightInd w:val="0"/>
        <w:snapToGrid w:val="0"/>
        <w:spacing w:line="360" w:lineRule="exact"/>
        <w:rPr>
          <w:rFonts w:eastAsia="標楷體"/>
          <w:szCs w:val="24"/>
        </w:rPr>
      </w:pPr>
      <w:r w:rsidRPr="000C73FE">
        <w:rPr>
          <w:rFonts w:eastAsia="標楷體" w:hint="eastAsia"/>
          <w:szCs w:val="24"/>
        </w:rPr>
        <w:t xml:space="preserve">      </w:t>
      </w:r>
      <w:hyperlink r:id="rId8" w:history="1">
        <w:r w:rsidRPr="000C73FE">
          <w:rPr>
            <w:rStyle w:val="a8"/>
            <w:rFonts w:eastAsia="標楷體"/>
            <w:szCs w:val="24"/>
          </w:rPr>
          <w:t>http://www.penghu.gov.tw/accounting/</w:t>
        </w:r>
      </w:hyperlink>
    </w:p>
    <w:p w:rsidR="00D92BD1" w:rsidRPr="000C73FE" w:rsidRDefault="00D92BD1">
      <w:pPr>
        <w:kinsoku w:val="0"/>
        <w:overflowPunct w:val="0"/>
        <w:autoSpaceDE w:val="0"/>
        <w:autoSpaceDN w:val="0"/>
        <w:adjustRightInd w:val="0"/>
        <w:snapToGrid w:val="0"/>
        <w:spacing w:line="360" w:lineRule="exact"/>
        <w:rPr>
          <w:rFonts w:eastAsia="標楷體"/>
          <w:bCs/>
          <w:szCs w:val="24"/>
        </w:rPr>
      </w:pPr>
      <w:r w:rsidRPr="000C73FE">
        <w:rPr>
          <w:rFonts w:eastAsia="標楷體" w:hAnsi="標楷體"/>
          <w:bCs/>
          <w:szCs w:val="24"/>
        </w:rPr>
        <w:t>五、資料品質</w:t>
      </w:r>
    </w:p>
    <w:p w:rsidR="002E1193" w:rsidRDefault="00D92BD1" w:rsidP="002E1193">
      <w:pPr>
        <w:kinsoku w:val="0"/>
        <w:overflowPunct w:val="0"/>
        <w:autoSpaceDE w:val="0"/>
        <w:autoSpaceDN w:val="0"/>
        <w:adjustRightInd w:val="0"/>
        <w:snapToGrid w:val="0"/>
        <w:spacing w:line="360" w:lineRule="exact"/>
        <w:ind w:leftChars="200" w:left="720" w:hangingChars="100" w:hanging="240"/>
        <w:rPr>
          <w:rFonts w:ascii="標楷體" w:eastAsia="標楷體" w:hAnsi="標楷體"/>
        </w:rPr>
      </w:pPr>
      <w:r w:rsidRPr="000C73FE">
        <w:rPr>
          <w:rFonts w:eastAsia="標楷體" w:hAnsi="標楷體"/>
          <w:szCs w:val="24"/>
        </w:rPr>
        <w:t>＊統計指標編製方法與資料來源說明：</w:t>
      </w:r>
      <w:r w:rsidR="003C4DD0" w:rsidRPr="00E764F2">
        <w:rPr>
          <w:rFonts w:ascii="標楷體" w:eastAsia="標楷體" w:hAnsi="標楷體" w:hint="eastAsia"/>
          <w:snapToGrid w:val="0"/>
          <w:color w:val="000000"/>
          <w:kern w:val="0"/>
          <w:szCs w:val="24"/>
        </w:rPr>
        <w:t>依據</w:t>
      </w:r>
      <w:bookmarkStart w:id="0" w:name="_GoBack"/>
      <w:r w:rsidR="003C4DD0" w:rsidRPr="00F80601">
        <w:rPr>
          <w:rFonts w:ascii="標楷體" w:eastAsia="標楷體" w:hAnsi="標楷體" w:hint="eastAsia"/>
          <w:snapToGrid w:val="0"/>
          <w:color w:val="000000" w:themeColor="text1"/>
          <w:kern w:val="0"/>
          <w:szCs w:val="24"/>
        </w:rPr>
        <w:t>本府申請設立之財團法人社會福利基金會</w:t>
      </w:r>
      <w:bookmarkEnd w:id="0"/>
      <w:r w:rsidR="003C4DD0" w:rsidRPr="008E40EE">
        <w:rPr>
          <w:rFonts w:ascii="標楷體" w:eastAsia="標楷體" w:hAnsi="標楷體" w:hint="eastAsia"/>
          <w:snapToGrid w:val="0"/>
          <w:color w:val="000000"/>
          <w:kern w:val="0"/>
          <w:szCs w:val="24"/>
        </w:rPr>
        <w:t>年度業務執行報告書、決算書及員工名冊等有關資料彙編。</w:t>
      </w:r>
    </w:p>
    <w:p w:rsidR="00D92BD1" w:rsidRPr="000C73FE" w:rsidRDefault="00D92BD1" w:rsidP="002E1193">
      <w:pPr>
        <w:kinsoku w:val="0"/>
        <w:overflowPunct w:val="0"/>
        <w:autoSpaceDE w:val="0"/>
        <w:autoSpaceDN w:val="0"/>
        <w:adjustRightInd w:val="0"/>
        <w:snapToGrid w:val="0"/>
        <w:spacing w:line="360" w:lineRule="exact"/>
        <w:rPr>
          <w:rFonts w:eastAsia="標楷體"/>
          <w:szCs w:val="24"/>
        </w:rPr>
      </w:pPr>
      <w:r w:rsidRPr="000C73FE">
        <w:rPr>
          <w:rFonts w:eastAsia="標楷體" w:hAnsi="標楷體"/>
          <w:bCs/>
          <w:szCs w:val="24"/>
        </w:rPr>
        <w:t>六、須注意及預定改變之事項</w:t>
      </w:r>
      <w:r w:rsidRPr="000C73FE">
        <w:rPr>
          <w:rFonts w:eastAsia="標楷體" w:hAnsi="標楷體"/>
          <w:szCs w:val="24"/>
        </w:rPr>
        <w:t>：無。</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zCs w:val="24"/>
        </w:rPr>
      </w:pPr>
    </w:p>
    <w:p w:rsidR="00D92BD1" w:rsidRPr="000C73FE" w:rsidRDefault="00D92BD1">
      <w:pPr>
        <w:kinsoku w:val="0"/>
        <w:overflowPunct w:val="0"/>
        <w:autoSpaceDE w:val="0"/>
        <w:autoSpaceDN w:val="0"/>
        <w:adjustRightInd w:val="0"/>
        <w:snapToGrid w:val="0"/>
        <w:spacing w:line="360" w:lineRule="exact"/>
        <w:ind w:leftChars="200" w:left="480"/>
        <w:rPr>
          <w:rFonts w:eastAsia="標楷體"/>
          <w:szCs w:val="24"/>
        </w:rPr>
      </w:pPr>
    </w:p>
    <w:sectPr w:rsidR="00D92BD1" w:rsidRPr="000C73FE" w:rsidSect="0013327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000" w:rsidRDefault="00A03000" w:rsidP="00562977">
      <w:r>
        <w:separator/>
      </w:r>
    </w:p>
  </w:endnote>
  <w:endnote w:type="continuationSeparator" w:id="0">
    <w:p w:rsidR="00A03000" w:rsidRDefault="00A03000" w:rsidP="0056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000" w:rsidRDefault="00A03000" w:rsidP="00562977">
      <w:r>
        <w:separator/>
      </w:r>
    </w:p>
  </w:footnote>
  <w:footnote w:type="continuationSeparator" w:id="0">
    <w:p w:rsidR="00A03000" w:rsidRDefault="00A03000" w:rsidP="00562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F33"/>
    <w:multiLevelType w:val="singleLevel"/>
    <w:tmpl w:val="87F2BA5A"/>
    <w:lvl w:ilvl="0">
      <w:start w:val="1"/>
      <w:numFmt w:val="decimal"/>
      <w:lvlText w:val="%1."/>
      <w:lvlJc w:val="left"/>
      <w:pPr>
        <w:tabs>
          <w:tab w:val="num" w:pos="1834"/>
        </w:tabs>
        <w:ind w:left="1834" w:hanging="210"/>
      </w:pPr>
      <w:rPr>
        <w:rFonts w:hint="eastAsia"/>
      </w:rPr>
    </w:lvl>
  </w:abstractNum>
  <w:abstractNum w:abstractNumId="1" w15:restartNumberingAfterBreak="0">
    <w:nsid w:val="0D4C4CCF"/>
    <w:multiLevelType w:val="singleLevel"/>
    <w:tmpl w:val="BFBC0FF2"/>
    <w:lvl w:ilvl="0">
      <w:start w:val="1"/>
      <w:numFmt w:val="bullet"/>
      <w:lvlText w:val="＊"/>
      <w:lvlJc w:val="left"/>
      <w:pPr>
        <w:tabs>
          <w:tab w:val="num" w:pos="525"/>
        </w:tabs>
        <w:ind w:left="525" w:hanging="285"/>
      </w:pPr>
      <w:rPr>
        <w:rFonts w:ascii="標楷體" w:eastAsia="標楷體" w:hAnsi="Times New Roman" w:hint="eastAsia"/>
      </w:rPr>
    </w:lvl>
  </w:abstractNum>
  <w:abstractNum w:abstractNumId="2" w15:restartNumberingAfterBreak="0">
    <w:nsid w:val="108161D6"/>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197609FB"/>
    <w:multiLevelType w:val="singleLevel"/>
    <w:tmpl w:val="46A6ACD0"/>
    <w:lvl w:ilvl="0">
      <w:start w:val="3"/>
      <w:numFmt w:val="bullet"/>
      <w:lvlText w:val="＊"/>
      <w:lvlJc w:val="left"/>
      <w:pPr>
        <w:tabs>
          <w:tab w:val="num" w:pos="525"/>
        </w:tabs>
        <w:ind w:left="525" w:hanging="285"/>
      </w:pPr>
      <w:rPr>
        <w:rFonts w:ascii="標楷體" w:eastAsia="標楷體" w:hAnsi="Times New Roman" w:hint="eastAsia"/>
      </w:rPr>
    </w:lvl>
  </w:abstractNum>
  <w:abstractNum w:abstractNumId="4" w15:restartNumberingAfterBreak="0">
    <w:nsid w:val="1A333F0D"/>
    <w:multiLevelType w:val="singleLevel"/>
    <w:tmpl w:val="26107C38"/>
    <w:lvl w:ilvl="0">
      <w:start w:val="4"/>
      <w:numFmt w:val="bullet"/>
      <w:lvlText w:val="＊"/>
      <w:lvlJc w:val="left"/>
      <w:pPr>
        <w:tabs>
          <w:tab w:val="num" w:pos="523"/>
        </w:tabs>
        <w:ind w:left="523" w:hanging="285"/>
      </w:pPr>
      <w:rPr>
        <w:rFonts w:ascii="標楷體" w:eastAsia="標楷體" w:hAnsi="Times New Roman" w:hint="eastAsia"/>
        <w:b/>
      </w:rPr>
    </w:lvl>
  </w:abstractNum>
  <w:abstractNum w:abstractNumId="5" w15:restartNumberingAfterBreak="0">
    <w:nsid w:val="1AE325F5"/>
    <w:multiLevelType w:val="singleLevel"/>
    <w:tmpl w:val="E94A7818"/>
    <w:lvl w:ilvl="0">
      <w:start w:val="3"/>
      <w:numFmt w:val="bullet"/>
      <w:lvlText w:val="＊"/>
      <w:lvlJc w:val="left"/>
      <w:pPr>
        <w:tabs>
          <w:tab w:val="num" w:pos="565"/>
        </w:tabs>
        <w:ind w:left="565" w:hanging="285"/>
      </w:pPr>
      <w:rPr>
        <w:rFonts w:ascii="標楷體" w:eastAsia="標楷體" w:hAnsi="Times New Roman" w:hint="eastAsia"/>
      </w:rPr>
    </w:lvl>
  </w:abstractNum>
  <w:abstractNum w:abstractNumId="6" w15:restartNumberingAfterBreak="0">
    <w:nsid w:val="1FD84649"/>
    <w:multiLevelType w:val="singleLevel"/>
    <w:tmpl w:val="5CB4B83E"/>
    <w:lvl w:ilvl="0">
      <w:start w:val="6"/>
      <w:numFmt w:val="bullet"/>
      <w:lvlText w:val="＊"/>
      <w:lvlJc w:val="left"/>
      <w:pPr>
        <w:tabs>
          <w:tab w:val="num" w:pos="523"/>
        </w:tabs>
        <w:ind w:left="523" w:hanging="285"/>
      </w:pPr>
      <w:rPr>
        <w:rFonts w:ascii="標楷體" w:eastAsia="標楷體" w:hAnsi="Times New Roman" w:hint="eastAsia"/>
      </w:rPr>
    </w:lvl>
  </w:abstractNum>
  <w:abstractNum w:abstractNumId="7" w15:restartNumberingAfterBreak="0">
    <w:nsid w:val="26B654D7"/>
    <w:multiLevelType w:val="singleLevel"/>
    <w:tmpl w:val="1ABAC50E"/>
    <w:lvl w:ilvl="0">
      <w:start w:val="2721"/>
      <w:numFmt w:val="bullet"/>
      <w:lvlText w:val="＊"/>
      <w:lvlJc w:val="left"/>
      <w:pPr>
        <w:tabs>
          <w:tab w:val="num" w:pos="525"/>
        </w:tabs>
        <w:ind w:left="525" w:hanging="285"/>
      </w:pPr>
      <w:rPr>
        <w:rFonts w:ascii="標楷體" w:eastAsia="標楷體" w:hAnsi="Times New Roman" w:hint="eastAsia"/>
        <w:b/>
      </w:rPr>
    </w:lvl>
  </w:abstractNum>
  <w:abstractNum w:abstractNumId="8" w15:restartNumberingAfterBreak="0">
    <w:nsid w:val="26D0400C"/>
    <w:multiLevelType w:val="hybridMultilevel"/>
    <w:tmpl w:val="736689B0"/>
    <w:lvl w:ilvl="0" w:tplc="A75633B6">
      <w:start w:val="1"/>
      <w:numFmt w:val="decimal"/>
      <w:lvlText w:val="%1."/>
      <w:lvlJc w:val="left"/>
      <w:pPr>
        <w:ind w:left="1800" w:hanging="36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2DC34239"/>
    <w:multiLevelType w:val="hybridMultilevel"/>
    <w:tmpl w:val="9DF077D4"/>
    <w:lvl w:ilvl="0" w:tplc="1E40D2C4">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2AE7BCF"/>
    <w:multiLevelType w:val="singleLevel"/>
    <w:tmpl w:val="13609716"/>
    <w:lvl w:ilvl="0">
      <w:start w:val="2"/>
      <w:numFmt w:val="taiwaneseCountingThousand"/>
      <w:lvlText w:val="%1、"/>
      <w:lvlJc w:val="left"/>
      <w:pPr>
        <w:tabs>
          <w:tab w:val="num" w:pos="720"/>
        </w:tabs>
        <w:ind w:left="720" w:hanging="720"/>
      </w:pPr>
      <w:rPr>
        <w:rFonts w:hint="eastAsia"/>
      </w:rPr>
    </w:lvl>
  </w:abstractNum>
  <w:abstractNum w:abstractNumId="11" w15:restartNumberingAfterBreak="0">
    <w:nsid w:val="3A7B38CD"/>
    <w:multiLevelType w:val="hybridMultilevel"/>
    <w:tmpl w:val="6FEAD8A6"/>
    <w:lvl w:ilvl="0" w:tplc="9AD2DA6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42CB1B30"/>
    <w:multiLevelType w:val="hybridMultilevel"/>
    <w:tmpl w:val="3E18A2F8"/>
    <w:lvl w:ilvl="0" w:tplc="5BF8D552">
      <w:start w:val="1"/>
      <w:numFmt w:val="decimal"/>
      <w:lvlText w:val="%1."/>
      <w:lvlJc w:val="left"/>
      <w:pPr>
        <w:tabs>
          <w:tab w:val="num" w:pos="654"/>
        </w:tabs>
        <w:ind w:left="634" w:hanging="340"/>
      </w:pPr>
      <w:rPr>
        <w:rFonts w:ascii="Times New Roman" w:eastAsia="標楷體" w:hAnsi="Times New Roman" w:hint="default"/>
        <w:b w:val="0"/>
        <w:i w:val="0"/>
        <w:sz w:val="24"/>
      </w:rPr>
    </w:lvl>
    <w:lvl w:ilvl="1" w:tplc="04090003" w:tentative="1">
      <w:start w:val="1"/>
      <w:numFmt w:val="bullet"/>
      <w:lvlText w:val=""/>
      <w:lvlJc w:val="left"/>
      <w:pPr>
        <w:tabs>
          <w:tab w:val="num" w:pos="1254"/>
        </w:tabs>
        <w:ind w:left="1254" w:hanging="480"/>
      </w:pPr>
      <w:rPr>
        <w:rFonts w:ascii="Wingdings" w:hAnsi="Wingdings" w:hint="default"/>
      </w:rPr>
    </w:lvl>
    <w:lvl w:ilvl="2" w:tplc="04090005" w:tentative="1">
      <w:start w:val="1"/>
      <w:numFmt w:val="bullet"/>
      <w:lvlText w:val=""/>
      <w:lvlJc w:val="left"/>
      <w:pPr>
        <w:tabs>
          <w:tab w:val="num" w:pos="1734"/>
        </w:tabs>
        <w:ind w:left="1734" w:hanging="480"/>
      </w:pPr>
      <w:rPr>
        <w:rFonts w:ascii="Wingdings" w:hAnsi="Wingdings" w:hint="default"/>
      </w:rPr>
    </w:lvl>
    <w:lvl w:ilvl="3" w:tplc="04090001" w:tentative="1">
      <w:start w:val="1"/>
      <w:numFmt w:val="bullet"/>
      <w:lvlText w:val=""/>
      <w:lvlJc w:val="left"/>
      <w:pPr>
        <w:tabs>
          <w:tab w:val="num" w:pos="2214"/>
        </w:tabs>
        <w:ind w:left="2214" w:hanging="480"/>
      </w:pPr>
      <w:rPr>
        <w:rFonts w:ascii="Wingdings" w:hAnsi="Wingdings" w:hint="default"/>
      </w:rPr>
    </w:lvl>
    <w:lvl w:ilvl="4" w:tplc="04090003" w:tentative="1">
      <w:start w:val="1"/>
      <w:numFmt w:val="bullet"/>
      <w:lvlText w:val=""/>
      <w:lvlJc w:val="left"/>
      <w:pPr>
        <w:tabs>
          <w:tab w:val="num" w:pos="2694"/>
        </w:tabs>
        <w:ind w:left="2694" w:hanging="480"/>
      </w:pPr>
      <w:rPr>
        <w:rFonts w:ascii="Wingdings" w:hAnsi="Wingdings" w:hint="default"/>
      </w:rPr>
    </w:lvl>
    <w:lvl w:ilvl="5" w:tplc="04090005" w:tentative="1">
      <w:start w:val="1"/>
      <w:numFmt w:val="bullet"/>
      <w:lvlText w:val=""/>
      <w:lvlJc w:val="left"/>
      <w:pPr>
        <w:tabs>
          <w:tab w:val="num" w:pos="3174"/>
        </w:tabs>
        <w:ind w:left="3174" w:hanging="480"/>
      </w:pPr>
      <w:rPr>
        <w:rFonts w:ascii="Wingdings" w:hAnsi="Wingdings" w:hint="default"/>
      </w:rPr>
    </w:lvl>
    <w:lvl w:ilvl="6" w:tplc="04090001" w:tentative="1">
      <w:start w:val="1"/>
      <w:numFmt w:val="bullet"/>
      <w:lvlText w:val=""/>
      <w:lvlJc w:val="left"/>
      <w:pPr>
        <w:tabs>
          <w:tab w:val="num" w:pos="3654"/>
        </w:tabs>
        <w:ind w:left="3654" w:hanging="480"/>
      </w:pPr>
      <w:rPr>
        <w:rFonts w:ascii="Wingdings" w:hAnsi="Wingdings" w:hint="default"/>
      </w:rPr>
    </w:lvl>
    <w:lvl w:ilvl="7" w:tplc="04090003" w:tentative="1">
      <w:start w:val="1"/>
      <w:numFmt w:val="bullet"/>
      <w:lvlText w:val=""/>
      <w:lvlJc w:val="left"/>
      <w:pPr>
        <w:tabs>
          <w:tab w:val="num" w:pos="4134"/>
        </w:tabs>
        <w:ind w:left="4134" w:hanging="480"/>
      </w:pPr>
      <w:rPr>
        <w:rFonts w:ascii="Wingdings" w:hAnsi="Wingdings" w:hint="default"/>
      </w:rPr>
    </w:lvl>
    <w:lvl w:ilvl="8" w:tplc="04090005" w:tentative="1">
      <w:start w:val="1"/>
      <w:numFmt w:val="bullet"/>
      <w:lvlText w:val=""/>
      <w:lvlJc w:val="left"/>
      <w:pPr>
        <w:tabs>
          <w:tab w:val="num" w:pos="4614"/>
        </w:tabs>
        <w:ind w:left="4614" w:hanging="480"/>
      </w:pPr>
      <w:rPr>
        <w:rFonts w:ascii="Wingdings" w:hAnsi="Wingdings" w:hint="default"/>
      </w:rPr>
    </w:lvl>
  </w:abstractNum>
  <w:abstractNum w:abstractNumId="13" w15:restartNumberingAfterBreak="0">
    <w:nsid w:val="469468C2"/>
    <w:multiLevelType w:val="hybridMultilevel"/>
    <w:tmpl w:val="6E78825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4AD76C72"/>
    <w:multiLevelType w:val="singleLevel"/>
    <w:tmpl w:val="49D86338"/>
    <w:lvl w:ilvl="0">
      <w:start w:val="1"/>
      <w:numFmt w:val="decimal"/>
      <w:lvlText w:val="%1."/>
      <w:lvlJc w:val="left"/>
      <w:pPr>
        <w:tabs>
          <w:tab w:val="num" w:pos="796"/>
        </w:tabs>
        <w:ind w:left="796" w:hanging="195"/>
      </w:pPr>
      <w:rPr>
        <w:rFonts w:hint="eastAsia"/>
      </w:rPr>
    </w:lvl>
  </w:abstractNum>
  <w:abstractNum w:abstractNumId="15" w15:restartNumberingAfterBreak="0">
    <w:nsid w:val="59857E3A"/>
    <w:multiLevelType w:val="singleLevel"/>
    <w:tmpl w:val="8AD81A70"/>
    <w:lvl w:ilvl="0">
      <w:start w:val="1"/>
      <w:numFmt w:val="taiwaneseCountingThousand"/>
      <w:lvlText w:val="%1、"/>
      <w:lvlJc w:val="left"/>
      <w:pPr>
        <w:tabs>
          <w:tab w:val="num" w:pos="570"/>
        </w:tabs>
        <w:ind w:left="570" w:hanging="570"/>
      </w:pPr>
      <w:rPr>
        <w:rFonts w:hint="eastAsia"/>
      </w:rPr>
    </w:lvl>
  </w:abstractNum>
  <w:abstractNum w:abstractNumId="16" w15:restartNumberingAfterBreak="0">
    <w:nsid w:val="5E011D8C"/>
    <w:multiLevelType w:val="hybridMultilevel"/>
    <w:tmpl w:val="D944B95E"/>
    <w:lvl w:ilvl="0" w:tplc="91CA58BE">
      <w:start w:val="2"/>
      <w:numFmt w:val="bullet"/>
      <w:lvlText w:val="＊"/>
      <w:lvlJc w:val="left"/>
      <w:pPr>
        <w:tabs>
          <w:tab w:val="num" w:pos="1320"/>
        </w:tabs>
        <w:ind w:left="1320" w:hanging="360"/>
      </w:pPr>
      <w:rPr>
        <w:rFonts w:ascii="Times New Roman" w:eastAsia="新細明體" w:hAnsi="Times New Roman" w:cs="Times New Roman"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7" w15:restartNumberingAfterBreak="0">
    <w:nsid w:val="60DE5F22"/>
    <w:multiLevelType w:val="hybridMultilevel"/>
    <w:tmpl w:val="98240AEA"/>
    <w:lvl w:ilvl="0" w:tplc="1E1EEB26">
      <w:start w:val="1"/>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9"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20" w15:restartNumberingAfterBreak="0">
    <w:nsid w:val="6B17208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1" w15:restartNumberingAfterBreak="0">
    <w:nsid w:val="6B63729A"/>
    <w:multiLevelType w:val="singleLevel"/>
    <w:tmpl w:val="828A84EC"/>
    <w:lvl w:ilvl="0">
      <w:start w:val="1"/>
      <w:numFmt w:val="taiwaneseCountingThousand"/>
      <w:lvlText w:val="%1、"/>
      <w:lvlJc w:val="left"/>
      <w:pPr>
        <w:tabs>
          <w:tab w:val="num" w:pos="570"/>
        </w:tabs>
        <w:ind w:left="570" w:hanging="570"/>
      </w:pPr>
      <w:rPr>
        <w:rFonts w:hint="eastAsia"/>
      </w:rPr>
    </w:lvl>
  </w:abstractNum>
  <w:abstractNum w:abstractNumId="22" w15:restartNumberingAfterBreak="0">
    <w:nsid w:val="6FCE70F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3" w15:restartNumberingAfterBreak="0">
    <w:nsid w:val="75730D9A"/>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4" w15:restartNumberingAfterBreak="0">
    <w:nsid w:val="7B13568E"/>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5" w15:restartNumberingAfterBreak="0">
    <w:nsid w:val="7F303B92"/>
    <w:multiLevelType w:val="singleLevel"/>
    <w:tmpl w:val="12941792"/>
    <w:lvl w:ilvl="0">
      <w:start w:val="1"/>
      <w:numFmt w:val="decimal"/>
      <w:lvlText w:val="%1."/>
      <w:lvlJc w:val="left"/>
      <w:pPr>
        <w:tabs>
          <w:tab w:val="num" w:pos="480"/>
        </w:tabs>
        <w:ind w:left="480" w:hanging="240"/>
      </w:pPr>
      <w:rPr>
        <w:rFonts w:hint="eastAsia"/>
      </w:rPr>
    </w:lvl>
  </w:abstractNum>
  <w:abstractNum w:abstractNumId="26" w15:restartNumberingAfterBreak="0">
    <w:nsid w:val="7F802196"/>
    <w:multiLevelType w:val="singleLevel"/>
    <w:tmpl w:val="5AE2F4F6"/>
    <w:lvl w:ilvl="0">
      <w:start w:val="1"/>
      <w:numFmt w:val="decimal"/>
      <w:lvlText w:val="%1."/>
      <w:lvlJc w:val="left"/>
      <w:pPr>
        <w:tabs>
          <w:tab w:val="num" w:pos="1456"/>
        </w:tabs>
        <w:ind w:left="1456" w:hanging="210"/>
      </w:pPr>
      <w:rPr>
        <w:rFonts w:hint="eastAsia"/>
      </w:rPr>
    </w:lvl>
  </w:abstractNum>
  <w:num w:numId="1">
    <w:abstractNumId w:val="21"/>
  </w:num>
  <w:num w:numId="2">
    <w:abstractNumId w:val="23"/>
  </w:num>
  <w:num w:numId="3">
    <w:abstractNumId w:val="0"/>
  </w:num>
  <w:num w:numId="4">
    <w:abstractNumId w:val="24"/>
  </w:num>
  <w:num w:numId="5">
    <w:abstractNumId w:val="14"/>
  </w:num>
  <w:num w:numId="6">
    <w:abstractNumId w:val="20"/>
  </w:num>
  <w:num w:numId="7">
    <w:abstractNumId w:val="22"/>
  </w:num>
  <w:num w:numId="8">
    <w:abstractNumId w:val="26"/>
  </w:num>
  <w:num w:numId="9">
    <w:abstractNumId w:val="7"/>
  </w:num>
  <w:num w:numId="10">
    <w:abstractNumId w:val="25"/>
  </w:num>
  <w:num w:numId="11">
    <w:abstractNumId w:val="2"/>
  </w:num>
  <w:num w:numId="12">
    <w:abstractNumId w:val="1"/>
  </w:num>
  <w:num w:numId="13">
    <w:abstractNumId w:val="3"/>
  </w:num>
  <w:num w:numId="14">
    <w:abstractNumId w:val="5"/>
  </w:num>
  <w:num w:numId="15">
    <w:abstractNumId w:val="6"/>
  </w:num>
  <w:num w:numId="16">
    <w:abstractNumId w:val="4"/>
  </w:num>
  <w:num w:numId="17">
    <w:abstractNumId w:val="18"/>
  </w:num>
  <w:num w:numId="18">
    <w:abstractNumId w:val="19"/>
  </w:num>
  <w:num w:numId="19">
    <w:abstractNumId w:val="10"/>
  </w:num>
  <w:num w:numId="20">
    <w:abstractNumId w:val="15"/>
  </w:num>
  <w:num w:numId="21">
    <w:abstractNumId w:val="16"/>
  </w:num>
  <w:num w:numId="22">
    <w:abstractNumId w:val="12"/>
  </w:num>
  <w:num w:numId="23">
    <w:abstractNumId w:val="13"/>
  </w:num>
  <w:num w:numId="24">
    <w:abstractNumId w:val="9"/>
  </w:num>
  <w:num w:numId="25">
    <w:abstractNumId w:val="8"/>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35252"/>
    <w:rsid w:val="0004756C"/>
    <w:rsid w:val="000B4CEC"/>
    <w:rsid w:val="000C73FE"/>
    <w:rsid w:val="000D3B6C"/>
    <w:rsid w:val="0013327E"/>
    <w:rsid w:val="00153743"/>
    <w:rsid w:val="00163C24"/>
    <w:rsid w:val="001C0AF4"/>
    <w:rsid w:val="001F6893"/>
    <w:rsid w:val="00235F7C"/>
    <w:rsid w:val="002E1193"/>
    <w:rsid w:val="003023B9"/>
    <w:rsid w:val="003863D4"/>
    <w:rsid w:val="00390BFA"/>
    <w:rsid w:val="003B4D13"/>
    <w:rsid w:val="003C4DD0"/>
    <w:rsid w:val="00415E45"/>
    <w:rsid w:val="004346CF"/>
    <w:rsid w:val="004664AB"/>
    <w:rsid w:val="004A7B26"/>
    <w:rsid w:val="0050420C"/>
    <w:rsid w:val="00527A3C"/>
    <w:rsid w:val="0055349D"/>
    <w:rsid w:val="00562977"/>
    <w:rsid w:val="005A04CC"/>
    <w:rsid w:val="005B27E5"/>
    <w:rsid w:val="005C7EAE"/>
    <w:rsid w:val="00624B6E"/>
    <w:rsid w:val="006D7C2F"/>
    <w:rsid w:val="006E12BA"/>
    <w:rsid w:val="006F11E3"/>
    <w:rsid w:val="007F4CCC"/>
    <w:rsid w:val="007F7ECA"/>
    <w:rsid w:val="00847219"/>
    <w:rsid w:val="00853165"/>
    <w:rsid w:val="008A7A81"/>
    <w:rsid w:val="009124D6"/>
    <w:rsid w:val="00957606"/>
    <w:rsid w:val="0097064E"/>
    <w:rsid w:val="0097112C"/>
    <w:rsid w:val="009A74D7"/>
    <w:rsid w:val="009E4C8F"/>
    <w:rsid w:val="009E5735"/>
    <w:rsid w:val="009F4E02"/>
    <w:rsid w:val="00A03000"/>
    <w:rsid w:val="00A20B97"/>
    <w:rsid w:val="00A27469"/>
    <w:rsid w:val="00A300C7"/>
    <w:rsid w:val="00AE1B53"/>
    <w:rsid w:val="00B54417"/>
    <w:rsid w:val="00B8500E"/>
    <w:rsid w:val="00BE763E"/>
    <w:rsid w:val="00C41485"/>
    <w:rsid w:val="00C4771B"/>
    <w:rsid w:val="00C709C5"/>
    <w:rsid w:val="00CD0D8D"/>
    <w:rsid w:val="00CF18C0"/>
    <w:rsid w:val="00D42241"/>
    <w:rsid w:val="00D5092E"/>
    <w:rsid w:val="00D57236"/>
    <w:rsid w:val="00D62FA5"/>
    <w:rsid w:val="00D764CC"/>
    <w:rsid w:val="00D92BD1"/>
    <w:rsid w:val="00DA59EF"/>
    <w:rsid w:val="00DD7893"/>
    <w:rsid w:val="00E033A1"/>
    <w:rsid w:val="00E500B4"/>
    <w:rsid w:val="00E50F3D"/>
    <w:rsid w:val="00E65B52"/>
    <w:rsid w:val="00E7559C"/>
    <w:rsid w:val="00EA5EA8"/>
    <w:rsid w:val="00EC5E1B"/>
    <w:rsid w:val="00EF5885"/>
    <w:rsid w:val="00F00413"/>
    <w:rsid w:val="00F04F1F"/>
    <w:rsid w:val="00F0634E"/>
    <w:rsid w:val="00F466C6"/>
    <w:rsid w:val="00F64817"/>
    <w:rsid w:val="00F80601"/>
    <w:rsid w:val="00FA0A87"/>
    <w:rsid w:val="00FC78A4"/>
    <w:rsid w:val="00FE2A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92119-612C-4744-9D49-2C97E6AE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autoSpaceDN w:val="0"/>
      <w:ind w:left="607" w:hanging="204"/>
      <w:jc w:val="both"/>
    </w:pPr>
    <w:rPr>
      <w:rFonts w:eastAsia="細明體"/>
      <w:sz w:val="20"/>
    </w:rPr>
  </w:style>
  <w:style w:type="paragraph" w:customStyle="1" w:styleId="a4">
    <w:name w:val="一"/>
    <w:basedOn w:val="a"/>
    <w:pPr>
      <w:autoSpaceDN w:val="0"/>
      <w:spacing w:before="60" w:after="60"/>
      <w:ind w:left="403" w:hanging="403"/>
    </w:pPr>
    <w:rPr>
      <w:rFonts w:eastAsia="華康中黑體"/>
      <w:b/>
      <w:sz w:val="20"/>
    </w:rPr>
  </w:style>
  <w:style w:type="paragraph" w:customStyle="1" w:styleId="1">
    <w:name w:val="1."/>
    <w:basedOn w:val="a3"/>
    <w:pPr>
      <w:ind w:left="805"/>
    </w:pPr>
  </w:style>
  <w:style w:type="paragraph" w:styleId="a5">
    <w:name w:val="Block Text"/>
    <w:basedOn w:val="a"/>
    <w:pPr>
      <w:spacing w:line="580" w:lineRule="exact"/>
      <w:ind w:left="532" w:right="-328" w:firstLine="434"/>
    </w:pPr>
    <w:rPr>
      <w:rFonts w:ascii="標楷體" w:eastAsia="標楷體"/>
      <w:sz w:val="28"/>
    </w:rPr>
  </w:style>
  <w:style w:type="paragraph" w:customStyle="1" w:styleId="a6">
    <w:name w:val="文一"/>
    <w:basedOn w:val="a"/>
    <w:pPr>
      <w:autoSpaceDN w:val="0"/>
      <w:ind w:left="403" w:firstLine="403"/>
      <w:jc w:val="both"/>
    </w:pPr>
    <w:rPr>
      <w:rFonts w:eastAsia="細明體"/>
      <w:sz w:val="20"/>
    </w:rPr>
  </w:style>
  <w:style w:type="paragraph" w:styleId="a7">
    <w:name w:val="Body Text Indent"/>
    <w:basedOn w:val="a"/>
    <w:pPr>
      <w:spacing w:line="580" w:lineRule="exact"/>
      <w:ind w:left="504" w:firstLine="742"/>
    </w:pPr>
    <w:rPr>
      <w:rFonts w:eastAsia="標楷體"/>
      <w:sz w:val="28"/>
    </w:rPr>
  </w:style>
  <w:style w:type="paragraph" w:styleId="2">
    <w:name w:val="Body Text Indent 2"/>
    <w:basedOn w:val="a"/>
    <w:pPr>
      <w:spacing w:line="580" w:lineRule="exact"/>
      <w:ind w:left="602" w:firstLine="504"/>
    </w:pPr>
    <w:rPr>
      <w:rFonts w:eastAsia="標楷體"/>
      <w:sz w:val="28"/>
    </w:rPr>
  </w:style>
  <w:style w:type="paragraph" w:styleId="3">
    <w:name w:val="Body Text Indent 3"/>
    <w:basedOn w:val="a"/>
    <w:pPr>
      <w:spacing w:line="580" w:lineRule="exact"/>
      <w:ind w:left="1190" w:hanging="560"/>
    </w:pPr>
    <w:rPr>
      <w:rFonts w:eastAsia="標楷體"/>
      <w:b/>
      <w:sz w:val="28"/>
    </w:rPr>
  </w:style>
  <w:style w:type="character" w:styleId="a8">
    <w:name w:val="Hyperlink"/>
    <w:rPr>
      <w:color w:val="0000FF"/>
      <w:u w:val="single"/>
    </w:rPr>
  </w:style>
  <w:style w:type="character" w:styleId="a9">
    <w:name w:val="FollowedHyperlink"/>
    <w:rPr>
      <w:color w:val="800080"/>
      <w:u w:val="single"/>
    </w:rPr>
  </w:style>
  <w:style w:type="paragraph" w:styleId="aa">
    <w:name w:val="header"/>
    <w:basedOn w:val="a"/>
    <w:link w:val="ab"/>
    <w:rsid w:val="00562977"/>
    <w:pPr>
      <w:tabs>
        <w:tab w:val="center" w:pos="4153"/>
        <w:tab w:val="right" w:pos="8306"/>
      </w:tabs>
      <w:snapToGrid w:val="0"/>
    </w:pPr>
    <w:rPr>
      <w:sz w:val="20"/>
    </w:rPr>
  </w:style>
  <w:style w:type="character" w:customStyle="1" w:styleId="ab">
    <w:name w:val="頁首 字元"/>
    <w:link w:val="aa"/>
    <w:rsid w:val="00562977"/>
    <w:rPr>
      <w:kern w:val="2"/>
    </w:rPr>
  </w:style>
  <w:style w:type="paragraph" w:styleId="ac">
    <w:name w:val="footer"/>
    <w:basedOn w:val="a"/>
    <w:link w:val="ad"/>
    <w:rsid w:val="00562977"/>
    <w:pPr>
      <w:tabs>
        <w:tab w:val="center" w:pos="4153"/>
        <w:tab w:val="right" w:pos="8306"/>
      </w:tabs>
      <w:snapToGrid w:val="0"/>
    </w:pPr>
    <w:rPr>
      <w:sz w:val="20"/>
    </w:rPr>
  </w:style>
  <w:style w:type="character" w:customStyle="1" w:styleId="ad">
    <w:name w:val="頁尾 字元"/>
    <w:link w:val="ac"/>
    <w:rsid w:val="00562977"/>
    <w:rPr>
      <w:kern w:val="2"/>
    </w:rPr>
  </w:style>
  <w:style w:type="paragraph" w:styleId="ae">
    <w:name w:val="Balloon Text"/>
    <w:basedOn w:val="a"/>
    <w:link w:val="af"/>
    <w:rsid w:val="007F4CCC"/>
    <w:rPr>
      <w:rFonts w:ascii="Cambria" w:hAnsi="Cambria"/>
      <w:sz w:val="18"/>
      <w:szCs w:val="18"/>
    </w:rPr>
  </w:style>
  <w:style w:type="character" w:customStyle="1" w:styleId="af">
    <w:name w:val="註解方塊文字 字元"/>
    <w:basedOn w:val="a0"/>
    <w:link w:val="ae"/>
    <w:rsid w:val="007F4CCC"/>
    <w:rPr>
      <w:rFonts w:ascii="Cambria" w:eastAsia="新細明體" w:hAnsi="Cambria" w:cs="Times New Roman"/>
      <w:kern w:val="2"/>
      <w:sz w:val="18"/>
      <w:szCs w:val="18"/>
    </w:rPr>
  </w:style>
  <w:style w:type="paragraph" w:styleId="af0">
    <w:name w:val="Plain Text"/>
    <w:basedOn w:val="a"/>
    <w:link w:val="af1"/>
    <w:rsid w:val="002E1193"/>
    <w:rPr>
      <w:rFonts w:ascii="細明體" w:eastAsia="細明體" w:hAnsi="Courier New"/>
      <w:lang w:val="x-none" w:eastAsia="x-none"/>
    </w:rPr>
  </w:style>
  <w:style w:type="character" w:customStyle="1" w:styleId="af1">
    <w:name w:val="純文字 字元"/>
    <w:basedOn w:val="a0"/>
    <w:link w:val="af0"/>
    <w:rsid w:val="002E1193"/>
    <w:rPr>
      <w:rFonts w:ascii="細明體" w:eastAsia="細明體" w:hAnsi="Courier New"/>
      <w:kern w:val="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ghu.gov.tw/accounting/" TargetMode="External"/><Relationship Id="rId3" Type="http://schemas.openxmlformats.org/officeDocument/2006/relationships/settings" Target="settings.xml"/><Relationship Id="rId7" Type="http://schemas.openxmlformats.org/officeDocument/2006/relationships/hyperlink" Target="https://www.penghu.gov.tw/society/home.jsp?id=2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Links>
    <vt:vector size="12" baseType="variant">
      <vt:variant>
        <vt:i4>458753</vt:i4>
      </vt:variant>
      <vt:variant>
        <vt:i4>3</vt:i4>
      </vt:variant>
      <vt:variant>
        <vt:i4>0</vt:i4>
      </vt:variant>
      <vt:variant>
        <vt:i4>5</vt:i4>
      </vt:variant>
      <vt:variant>
        <vt:lpwstr>http://www.penghu.gov.tw/accounting/</vt:lpwstr>
      </vt:variant>
      <vt:variant>
        <vt:lpwstr/>
      </vt:variant>
      <vt:variant>
        <vt:i4>4653087</vt:i4>
      </vt:variant>
      <vt:variant>
        <vt:i4>0</vt:i4>
      </vt:variant>
      <vt:variant>
        <vt:i4>0</vt:i4>
      </vt:variant>
      <vt:variant>
        <vt:i4>5</vt:i4>
      </vt:variant>
      <vt:variant>
        <vt:lpwstr>https://www.penghu.gov.tw/tourism/home.jsp?id=77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creator>行政院主計處</dc:creator>
  <cp:lastModifiedBy>鄭鈺薰</cp:lastModifiedBy>
  <cp:revision>9</cp:revision>
  <cp:lastPrinted>2014-05-01T09:06:00Z</cp:lastPrinted>
  <dcterms:created xsi:type="dcterms:W3CDTF">2020-08-26T08:42:00Z</dcterms:created>
  <dcterms:modified xsi:type="dcterms:W3CDTF">2020-08-26T08:50:00Z</dcterms:modified>
</cp:coreProperties>
</file>